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83224" w14:textId="77777777" w:rsidR="00F444B2" w:rsidRDefault="00F444B2" w:rsidP="00F444B2">
      <w:pPr>
        <w:keepNext/>
        <w:keepLines/>
        <w:tabs>
          <w:tab w:val="center" w:pos="2219"/>
          <w:tab w:val="center" w:pos="4320"/>
          <w:tab w:val="center" w:pos="5040"/>
        </w:tabs>
        <w:spacing w:after="13" w:line="248" w:lineRule="auto"/>
        <w:jc w:val="both"/>
        <w:outlineLvl w:val="1"/>
        <w:rPr>
          <w:rFonts w:ascii="Calibri" w:eastAsia="Calibri" w:hAnsi="Calibri" w:cs="Calibri"/>
          <w:b/>
          <w:i/>
          <w:color w:val="444444"/>
          <w:sz w:val="26"/>
          <w:lang w:eastAsia="en-GB"/>
        </w:rPr>
      </w:pPr>
    </w:p>
    <w:p w14:paraId="21B79221" w14:textId="387DEA74" w:rsidR="00F444B2" w:rsidRPr="006B0955" w:rsidRDefault="00F444B2" w:rsidP="00F444B2">
      <w:pPr>
        <w:keepNext/>
        <w:keepLines/>
        <w:tabs>
          <w:tab w:val="center" w:pos="2219"/>
          <w:tab w:val="center" w:pos="4320"/>
          <w:tab w:val="center" w:pos="5040"/>
        </w:tabs>
        <w:spacing w:after="13" w:line="248" w:lineRule="auto"/>
        <w:jc w:val="both"/>
        <w:outlineLvl w:val="1"/>
        <w:rPr>
          <w:rFonts w:ascii="Calibri" w:eastAsia="Calibri" w:hAnsi="Calibri" w:cs="Calibri"/>
          <w:b/>
          <w:color w:val="181717"/>
          <w:sz w:val="26"/>
          <w:lang w:eastAsia="en-GB"/>
        </w:rPr>
      </w:pPr>
      <w:r w:rsidRPr="006B0955">
        <w:rPr>
          <w:rFonts w:ascii="Calibri" w:eastAsia="Calibri" w:hAnsi="Calibri" w:cs="Calibri"/>
          <w:b/>
          <w:i/>
          <w:color w:val="444444"/>
          <w:sz w:val="26"/>
          <w:lang w:eastAsia="en-GB"/>
        </w:rPr>
        <w:t xml:space="preserve">Anomaliile cromozomiale </w:t>
      </w:r>
      <w:r w:rsidRPr="006B0955">
        <w:rPr>
          <w:rFonts w:ascii="Calibri" w:eastAsia="Calibri" w:hAnsi="Calibri" w:cs="Calibri"/>
          <w:b/>
          <w:i/>
          <w:color w:val="444444"/>
          <w:sz w:val="26"/>
          <w:lang w:eastAsia="en-GB"/>
        </w:rPr>
        <w:tab/>
        <w:t xml:space="preserve"> </w:t>
      </w:r>
      <w:r w:rsidRPr="006B0955">
        <w:rPr>
          <w:rFonts w:ascii="Calibri" w:eastAsia="Calibri" w:hAnsi="Calibri" w:cs="Calibri"/>
          <w:b/>
          <w:i/>
          <w:color w:val="444444"/>
          <w:sz w:val="26"/>
          <w:lang w:eastAsia="en-GB"/>
        </w:rPr>
        <w:tab/>
        <w:t xml:space="preserve"> </w:t>
      </w:r>
    </w:p>
    <w:p w14:paraId="1A6DB7DC" w14:textId="77777777" w:rsidR="00F444B2" w:rsidRDefault="00F444B2" w:rsidP="00F444B2">
      <w:pPr>
        <w:spacing w:after="496" w:line="265" w:lineRule="auto"/>
        <w:ind w:left="860" w:hanging="10"/>
        <w:jc w:val="both"/>
        <w:rPr>
          <w:rFonts w:ascii="Calibri" w:eastAsia="Calibri" w:hAnsi="Calibri" w:cs="Calibri"/>
          <w:b/>
          <w:i/>
          <w:color w:val="181717"/>
          <w:lang w:eastAsia="en-GB"/>
        </w:rPr>
      </w:pPr>
      <w:r>
        <w:rPr>
          <w:rFonts w:ascii="Calibri" w:eastAsia="Calibri" w:hAnsi="Calibri" w:cs="Calibri"/>
          <w:b/>
          <w:i/>
          <w:color w:val="181717"/>
          <w:lang w:eastAsia="en-GB"/>
        </w:rPr>
        <w:t xml:space="preserve">Cruceru Vasilica </w:t>
      </w:r>
    </w:p>
    <w:p w14:paraId="7E332B6A" w14:textId="77777777" w:rsidR="00F444B2" w:rsidRPr="00F444B2" w:rsidRDefault="00F444B2" w:rsidP="00F444B2">
      <w:pPr>
        <w:spacing w:line="264" w:lineRule="auto"/>
        <w:ind w:left="392" w:right="303" w:firstLine="328"/>
        <w:jc w:val="both"/>
        <w:rPr>
          <w:rFonts w:eastAsia="Calibri" w:cs="Arial"/>
          <w:b/>
          <w:i/>
          <w:color w:val="181717"/>
          <w:sz w:val="24"/>
          <w:szCs w:val="24"/>
          <w:lang w:eastAsia="en-GB"/>
        </w:rPr>
      </w:pPr>
      <w:r w:rsidRPr="00F444B2">
        <w:rPr>
          <w:rFonts w:eastAsia="Calibri" w:cs="Arial"/>
          <w:b/>
          <w:i/>
          <w:color w:val="181717"/>
          <w:sz w:val="24"/>
          <w:szCs w:val="24"/>
          <w:lang w:eastAsia="en-GB"/>
        </w:rPr>
        <w:t>Definiţie clinică</w:t>
      </w:r>
    </w:p>
    <w:p w14:paraId="0C158011" w14:textId="77777777" w:rsidR="00F444B2" w:rsidRPr="00F444B2" w:rsidRDefault="00F444B2" w:rsidP="00F444B2">
      <w:pPr>
        <w:spacing w:line="265" w:lineRule="auto"/>
        <w:jc w:val="both"/>
        <w:rPr>
          <w:rFonts w:eastAsia="Calibri" w:cs="Arial"/>
          <w:color w:val="181717"/>
          <w:sz w:val="24"/>
          <w:szCs w:val="24"/>
          <w:lang w:eastAsia="en-GB"/>
        </w:rPr>
      </w:pPr>
      <w:r w:rsidRPr="00F444B2">
        <w:rPr>
          <w:rFonts w:eastAsia="Calibri" w:cs="Arial"/>
          <w:color w:val="181717"/>
          <w:sz w:val="24"/>
          <w:szCs w:val="24"/>
          <w:lang w:eastAsia="en-GB"/>
        </w:rPr>
        <w:t>Anomaliile cromozomiale sunt modificări ale numărului sau structurii cromozomilor, care sunt structurile de bază ale materialului genetic din celulele organismelor vii. Cromozomii conțin genele, care sunt unitățile de bază ale informației genetice responsabile pentru transmiterea caracteristicilor ereditare de la o generație la alta.</w:t>
      </w:r>
    </w:p>
    <w:p w14:paraId="61EF2B39" w14:textId="77777777" w:rsidR="00F444B2" w:rsidRPr="00F444B2" w:rsidRDefault="00F444B2" w:rsidP="00F444B2">
      <w:pPr>
        <w:spacing w:line="265" w:lineRule="auto"/>
        <w:jc w:val="both"/>
        <w:rPr>
          <w:rFonts w:eastAsia="Calibri" w:cs="Arial"/>
          <w:b/>
          <w:i/>
          <w:color w:val="181717"/>
          <w:sz w:val="24"/>
          <w:szCs w:val="24"/>
          <w:lang w:eastAsia="en-GB"/>
        </w:rPr>
      </w:pPr>
    </w:p>
    <w:p w14:paraId="2FDEB7B6" w14:textId="56C86C4A" w:rsidR="00F444B2" w:rsidRPr="00F444B2" w:rsidRDefault="00F444B2" w:rsidP="00F444B2">
      <w:pPr>
        <w:spacing w:line="265" w:lineRule="auto"/>
        <w:jc w:val="both"/>
        <w:rPr>
          <w:rFonts w:eastAsia="Calibri" w:cs="Arial"/>
          <w:b/>
          <w:i/>
          <w:color w:val="181717"/>
          <w:sz w:val="24"/>
          <w:szCs w:val="24"/>
          <w:lang w:eastAsia="en-GB"/>
        </w:rPr>
      </w:pPr>
      <w:r w:rsidRPr="00F444B2">
        <w:rPr>
          <w:rFonts w:eastAsia="Calibri" w:cs="Arial"/>
          <w:b/>
          <w:i/>
          <w:color w:val="181717"/>
          <w:sz w:val="24"/>
          <w:szCs w:val="24"/>
          <w:lang w:eastAsia="en-GB"/>
        </w:rPr>
        <w:t>Frecvenţa bolii</w:t>
      </w:r>
    </w:p>
    <w:p w14:paraId="0E3A890D" w14:textId="77777777" w:rsidR="00F444B2" w:rsidRPr="00F444B2" w:rsidRDefault="00F444B2" w:rsidP="00F444B2">
      <w:pPr>
        <w:spacing w:line="265" w:lineRule="auto"/>
        <w:jc w:val="both"/>
        <w:rPr>
          <w:rFonts w:eastAsia="Calibri" w:cs="Arial"/>
          <w:color w:val="181717"/>
          <w:sz w:val="24"/>
          <w:szCs w:val="24"/>
          <w:lang w:eastAsia="en-GB"/>
        </w:rPr>
      </w:pPr>
      <w:r w:rsidRPr="00F444B2">
        <w:rPr>
          <w:rFonts w:eastAsia="Calibri" w:cs="Arial"/>
          <w:color w:val="181717"/>
          <w:sz w:val="24"/>
          <w:szCs w:val="24"/>
          <w:lang w:eastAsia="en-GB"/>
        </w:rPr>
        <w:t>Frecvența anomaliilor cromozomiale poate varia în funcție de tipul de anomalie și de populația studiată. În general, majoritatea anomaliilor cromozomiale sunt întâlnite la un procent mic al populației, iar unele pot fi incompatibile cu viața și duc la pierderea sarcinii în stadiile timpurii ale dezvoltării embrionare. Aici sunt câteva aspecte cheie:</w:t>
      </w:r>
    </w:p>
    <w:p w14:paraId="76A87995" w14:textId="77777777" w:rsidR="00F444B2" w:rsidRPr="00F444B2" w:rsidRDefault="00F444B2" w:rsidP="00F444B2">
      <w:pPr>
        <w:numPr>
          <w:ilvl w:val="0"/>
          <w:numId w:val="39"/>
        </w:numPr>
        <w:spacing w:line="265" w:lineRule="auto"/>
        <w:jc w:val="both"/>
        <w:rPr>
          <w:rFonts w:eastAsia="Calibri" w:cs="Arial"/>
          <w:color w:val="181717"/>
          <w:sz w:val="24"/>
          <w:szCs w:val="24"/>
          <w:lang w:eastAsia="en-GB"/>
        </w:rPr>
      </w:pPr>
      <w:r w:rsidRPr="00F444B2">
        <w:rPr>
          <w:rFonts w:eastAsia="Calibri" w:cs="Arial"/>
          <w:b/>
          <w:bCs/>
          <w:color w:val="181717"/>
          <w:sz w:val="24"/>
          <w:szCs w:val="24"/>
          <w:lang w:eastAsia="en-GB"/>
        </w:rPr>
        <w:t>Aneuploidii la naștere:</w:t>
      </w:r>
      <w:r w:rsidRPr="00F444B2">
        <w:rPr>
          <w:rFonts w:eastAsia="Calibri" w:cs="Arial"/>
          <w:color w:val="181717"/>
          <w:sz w:val="24"/>
          <w:szCs w:val="24"/>
          <w:lang w:eastAsia="en-GB"/>
        </w:rPr>
        <w:t xml:space="preserve"> Aneuploidiile, care implică un număr anormal de cromozomi, sunt în general mai puțin frecvente la naștere. De exemplu, sindromul Down (trisomia 21) are o frecvență mai mare în rândul copiilor născuți de mame mai în vârstă, dar reprezintă în continuare doar o mică parte din totalul nașterilor.</w:t>
      </w:r>
    </w:p>
    <w:p w14:paraId="384D3C5F" w14:textId="77777777" w:rsidR="00F444B2" w:rsidRPr="00F444B2" w:rsidRDefault="00F444B2" w:rsidP="00F444B2">
      <w:pPr>
        <w:numPr>
          <w:ilvl w:val="0"/>
          <w:numId w:val="39"/>
        </w:numPr>
        <w:spacing w:line="265" w:lineRule="auto"/>
        <w:jc w:val="both"/>
        <w:rPr>
          <w:rFonts w:eastAsia="Calibri" w:cs="Arial"/>
          <w:color w:val="181717"/>
          <w:sz w:val="24"/>
          <w:szCs w:val="24"/>
          <w:lang w:eastAsia="en-GB"/>
        </w:rPr>
      </w:pPr>
      <w:r w:rsidRPr="00F444B2">
        <w:rPr>
          <w:rFonts w:eastAsia="Calibri" w:cs="Arial"/>
          <w:b/>
          <w:bCs/>
          <w:color w:val="181717"/>
          <w:sz w:val="24"/>
          <w:szCs w:val="24"/>
          <w:lang w:eastAsia="en-GB"/>
        </w:rPr>
        <w:t>Pierderea sarcinilor:</w:t>
      </w:r>
      <w:r w:rsidRPr="00F444B2">
        <w:rPr>
          <w:rFonts w:eastAsia="Calibri" w:cs="Arial"/>
          <w:color w:val="181717"/>
          <w:sz w:val="24"/>
          <w:szCs w:val="24"/>
          <w:lang w:eastAsia="en-GB"/>
        </w:rPr>
        <w:t xml:space="preserve"> Multe anomali cromozomiale duc la pierderea sarcinii înainte de a ajunge la stadiul de naștere. Aceasta poate face dificilă determinarea frecvenței exacte, deoarece aceste evenimente pot să nu fie întotdeauna raportate sau să fie percepute ca avorturi spontane obișnuite.</w:t>
      </w:r>
    </w:p>
    <w:p w14:paraId="0611CA14" w14:textId="77777777" w:rsidR="00F444B2" w:rsidRPr="00F444B2" w:rsidRDefault="00F444B2" w:rsidP="00F444B2">
      <w:pPr>
        <w:numPr>
          <w:ilvl w:val="0"/>
          <w:numId w:val="39"/>
        </w:numPr>
        <w:spacing w:line="265" w:lineRule="auto"/>
        <w:jc w:val="both"/>
        <w:rPr>
          <w:rFonts w:eastAsia="Calibri" w:cs="Arial"/>
          <w:color w:val="181717"/>
          <w:sz w:val="24"/>
          <w:szCs w:val="24"/>
          <w:lang w:eastAsia="en-GB"/>
        </w:rPr>
      </w:pPr>
      <w:r w:rsidRPr="00F444B2">
        <w:rPr>
          <w:rFonts w:eastAsia="Calibri" w:cs="Arial"/>
          <w:b/>
          <w:bCs/>
          <w:color w:val="181717"/>
          <w:sz w:val="24"/>
          <w:szCs w:val="24"/>
          <w:lang w:eastAsia="en-GB"/>
        </w:rPr>
        <w:t>Frecvența poate varia:</w:t>
      </w:r>
      <w:r w:rsidRPr="00F444B2">
        <w:rPr>
          <w:rFonts w:eastAsia="Calibri" w:cs="Arial"/>
          <w:color w:val="181717"/>
          <w:sz w:val="24"/>
          <w:szCs w:val="24"/>
          <w:lang w:eastAsia="en-GB"/>
        </w:rPr>
        <w:t xml:space="preserve"> Frecvența anomaliilor cromozomiale poate varia în funcție de factori precum vârsta părinților, expunerea la agenți mutageni, prezența unor condiții genetice în familie și alți factori de mediu.</w:t>
      </w:r>
    </w:p>
    <w:p w14:paraId="73821244" w14:textId="77777777" w:rsidR="00F444B2" w:rsidRPr="00F444B2" w:rsidRDefault="00F444B2" w:rsidP="00F444B2">
      <w:pPr>
        <w:numPr>
          <w:ilvl w:val="0"/>
          <w:numId w:val="39"/>
        </w:numPr>
        <w:spacing w:line="265" w:lineRule="auto"/>
        <w:jc w:val="both"/>
        <w:rPr>
          <w:rFonts w:eastAsia="Calibri" w:cs="Arial"/>
          <w:color w:val="181717"/>
          <w:sz w:val="24"/>
          <w:szCs w:val="24"/>
          <w:lang w:eastAsia="en-GB"/>
        </w:rPr>
      </w:pPr>
      <w:r w:rsidRPr="00F444B2">
        <w:rPr>
          <w:rFonts w:eastAsia="Calibri" w:cs="Arial"/>
          <w:b/>
          <w:bCs/>
          <w:color w:val="181717"/>
          <w:sz w:val="24"/>
          <w:szCs w:val="24"/>
          <w:lang w:eastAsia="en-GB"/>
        </w:rPr>
        <w:t>Tehnologii de diagnostic:</w:t>
      </w:r>
      <w:r w:rsidRPr="00F444B2">
        <w:rPr>
          <w:rFonts w:eastAsia="Calibri" w:cs="Arial"/>
          <w:color w:val="181717"/>
          <w:sz w:val="24"/>
          <w:szCs w:val="24"/>
          <w:lang w:eastAsia="en-GB"/>
        </w:rPr>
        <w:t xml:space="preserve"> Utilizarea tot mai largă a tehnicilor avansate de diagnostic, cum ar fi amniocenteza sau testul vilozității coriale (CVS), a crescut capacitatea de detectare a anomaliilor cromozomiale în timpul sarcinii, contribuind la înțelegerea lor mai detaliată și la gestionarea adecvată a sarcinilor afectate.</w:t>
      </w:r>
    </w:p>
    <w:p w14:paraId="2C29F951" w14:textId="77777777" w:rsidR="00F444B2" w:rsidRPr="00F444B2" w:rsidRDefault="00F444B2" w:rsidP="00F444B2">
      <w:pPr>
        <w:spacing w:line="264" w:lineRule="auto"/>
        <w:ind w:left="392" w:right="303" w:firstLine="328"/>
        <w:jc w:val="both"/>
        <w:rPr>
          <w:rFonts w:eastAsia="Calibri" w:cs="Arial"/>
          <w:b/>
          <w:i/>
          <w:color w:val="181717"/>
          <w:sz w:val="24"/>
          <w:szCs w:val="24"/>
          <w:lang w:eastAsia="en-GB"/>
        </w:rPr>
      </w:pPr>
    </w:p>
    <w:p w14:paraId="6003B2F6" w14:textId="2F5A0977" w:rsidR="00F444B2" w:rsidRPr="00F444B2" w:rsidRDefault="00F444B2" w:rsidP="00F444B2">
      <w:pPr>
        <w:spacing w:line="264" w:lineRule="auto"/>
        <w:ind w:left="392" w:right="303" w:firstLine="328"/>
        <w:jc w:val="both"/>
        <w:rPr>
          <w:rFonts w:eastAsia="Calibri" w:cs="Arial"/>
          <w:b/>
          <w:i/>
          <w:color w:val="181717"/>
          <w:sz w:val="24"/>
          <w:szCs w:val="24"/>
          <w:lang w:eastAsia="en-GB"/>
        </w:rPr>
      </w:pPr>
      <w:r w:rsidRPr="00F444B2">
        <w:rPr>
          <w:rFonts w:eastAsia="Calibri" w:cs="Arial"/>
          <w:b/>
          <w:i/>
          <w:color w:val="181717"/>
          <w:sz w:val="24"/>
          <w:szCs w:val="24"/>
          <w:lang w:eastAsia="en-GB"/>
        </w:rPr>
        <w:t>Aspecte genetice</w:t>
      </w:r>
    </w:p>
    <w:p w14:paraId="08F575BE" w14:textId="77777777" w:rsidR="00F444B2" w:rsidRPr="00F444B2" w:rsidRDefault="00F444B2" w:rsidP="00F444B2">
      <w:pPr>
        <w:spacing w:line="264" w:lineRule="auto"/>
        <w:ind w:left="392" w:right="303" w:firstLine="328"/>
        <w:jc w:val="both"/>
        <w:rPr>
          <w:rFonts w:eastAsia="Calibri" w:cs="Arial"/>
          <w:bCs/>
          <w:iCs/>
          <w:color w:val="181717"/>
          <w:sz w:val="24"/>
          <w:szCs w:val="24"/>
          <w:lang w:eastAsia="en-GB"/>
        </w:rPr>
      </w:pPr>
      <w:r w:rsidRPr="00F444B2">
        <w:rPr>
          <w:rFonts w:eastAsia="Calibri" w:cs="Arial"/>
          <w:bCs/>
          <w:iCs/>
          <w:color w:val="181717"/>
          <w:sz w:val="24"/>
          <w:szCs w:val="24"/>
          <w:lang w:eastAsia="en-GB"/>
        </w:rPr>
        <w:t>Există două tipuri principale de anomaliile cromozomiale:</w:t>
      </w:r>
    </w:p>
    <w:p w14:paraId="4BB29C7D" w14:textId="77777777" w:rsidR="00F444B2" w:rsidRPr="00F444B2" w:rsidRDefault="00F444B2" w:rsidP="00F444B2">
      <w:pPr>
        <w:numPr>
          <w:ilvl w:val="0"/>
          <w:numId w:val="40"/>
        </w:numPr>
        <w:spacing w:line="264" w:lineRule="auto"/>
        <w:ind w:right="303"/>
        <w:jc w:val="both"/>
        <w:rPr>
          <w:rFonts w:eastAsia="Calibri" w:cs="Arial"/>
          <w:b/>
          <w:i/>
          <w:color w:val="181717"/>
          <w:sz w:val="24"/>
          <w:szCs w:val="24"/>
          <w:lang w:eastAsia="en-GB"/>
        </w:rPr>
      </w:pPr>
      <w:r w:rsidRPr="00F444B2">
        <w:rPr>
          <w:rFonts w:eastAsia="Calibri" w:cs="Arial"/>
          <w:b/>
          <w:bCs/>
          <w:i/>
          <w:color w:val="181717"/>
          <w:sz w:val="24"/>
          <w:szCs w:val="24"/>
          <w:lang w:eastAsia="en-GB"/>
        </w:rPr>
        <w:t>Anomaliile numerice:</w:t>
      </w:r>
      <w:r w:rsidRPr="00F444B2">
        <w:rPr>
          <w:rFonts w:eastAsia="Calibri" w:cs="Arial"/>
          <w:b/>
          <w:i/>
          <w:color w:val="181717"/>
          <w:sz w:val="24"/>
          <w:szCs w:val="24"/>
          <w:lang w:eastAsia="en-GB"/>
        </w:rPr>
        <w:t xml:space="preserve"> Acestea implică o modificare în numărul total de cromozomi. Exemple includ:</w:t>
      </w:r>
    </w:p>
    <w:p w14:paraId="1E2A5688" w14:textId="77777777" w:rsidR="00F444B2" w:rsidRPr="00F444B2" w:rsidRDefault="00F444B2" w:rsidP="00F444B2">
      <w:pPr>
        <w:numPr>
          <w:ilvl w:val="1"/>
          <w:numId w:val="40"/>
        </w:numPr>
        <w:spacing w:line="264" w:lineRule="auto"/>
        <w:ind w:right="303"/>
        <w:jc w:val="both"/>
        <w:rPr>
          <w:rFonts w:eastAsia="Calibri" w:cs="Arial"/>
          <w:iCs/>
          <w:color w:val="181717"/>
          <w:sz w:val="24"/>
          <w:szCs w:val="24"/>
          <w:lang w:eastAsia="en-GB"/>
        </w:rPr>
      </w:pPr>
      <w:r w:rsidRPr="00F444B2">
        <w:rPr>
          <w:rFonts w:eastAsia="Calibri" w:cs="Arial"/>
          <w:iCs/>
          <w:color w:val="181717"/>
          <w:sz w:val="24"/>
          <w:szCs w:val="24"/>
          <w:lang w:eastAsia="en-GB"/>
        </w:rPr>
        <w:t>Aneuploidii: O situație în care există un număr anormal de cromozomi. Un exemplu comun este sindromul Down, care apare atunci când o persoană are trei cromozomi 21 în loc de cei doi obișnuiți.</w:t>
      </w:r>
    </w:p>
    <w:p w14:paraId="59466131" w14:textId="77777777" w:rsidR="00F444B2" w:rsidRPr="00F444B2" w:rsidRDefault="00F444B2" w:rsidP="00F444B2">
      <w:pPr>
        <w:pStyle w:val="ListParagraph"/>
        <w:numPr>
          <w:ilvl w:val="1"/>
          <w:numId w:val="40"/>
        </w:numPr>
        <w:spacing w:after="5" w:line="247" w:lineRule="auto"/>
        <w:ind w:right="42"/>
        <w:contextualSpacing/>
        <w:jc w:val="both"/>
        <w:rPr>
          <w:rFonts w:eastAsia="Calibri" w:cs="Arial"/>
          <w:color w:val="181717"/>
          <w:lang w:eastAsia="en-GB"/>
        </w:rPr>
      </w:pPr>
      <w:r w:rsidRPr="00F444B2">
        <w:rPr>
          <w:rFonts w:eastAsia="Calibri" w:cs="Arial"/>
          <w:bCs/>
          <w:color w:val="181717"/>
          <w:lang w:eastAsia="en-GB"/>
        </w:rPr>
        <w:t>Poliploidiile</w:t>
      </w:r>
      <w:r w:rsidRPr="00F444B2">
        <w:rPr>
          <w:rFonts w:eastAsia="Calibri" w:cs="Arial"/>
          <w:color w:val="181717"/>
          <w:lang w:eastAsia="en-GB"/>
        </w:rPr>
        <w:t xml:space="preserve"> sunt caracterizate prin prezenţa în plus a unuia sau mai multor seturi complete de cromozomi (triploidie – 69 cromozomi; tetraploidie – 92 cromozomi). </w:t>
      </w:r>
    </w:p>
    <w:p w14:paraId="7C0B8112" w14:textId="77777777" w:rsidR="00F444B2" w:rsidRPr="00F444B2" w:rsidRDefault="00F444B2" w:rsidP="00F444B2">
      <w:pPr>
        <w:numPr>
          <w:ilvl w:val="0"/>
          <w:numId w:val="40"/>
        </w:numPr>
        <w:spacing w:line="264" w:lineRule="auto"/>
        <w:ind w:right="303"/>
        <w:jc w:val="both"/>
        <w:rPr>
          <w:rFonts w:eastAsia="Calibri" w:cs="Arial"/>
          <w:bCs/>
          <w:iCs/>
          <w:color w:val="181717"/>
          <w:sz w:val="24"/>
          <w:szCs w:val="24"/>
          <w:lang w:eastAsia="en-GB"/>
        </w:rPr>
      </w:pPr>
      <w:r w:rsidRPr="00F444B2">
        <w:rPr>
          <w:rFonts w:eastAsia="Calibri" w:cs="Arial"/>
          <w:b/>
          <w:bCs/>
          <w:i/>
          <w:color w:val="181717"/>
          <w:sz w:val="24"/>
          <w:szCs w:val="24"/>
          <w:lang w:eastAsia="en-GB"/>
        </w:rPr>
        <w:t>Anomaliile structurale:</w:t>
      </w:r>
      <w:r w:rsidRPr="00F444B2">
        <w:rPr>
          <w:rFonts w:eastAsia="Calibri" w:cs="Arial"/>
          <w:b/>
          <w:i/>
          <w:color w:val="181717"/>
          <w:sz w:val="24"/>
          <w:szCs w:val="24"/>
          <w:lang w:eastAsia="en-GB"/>
        </w:rPr>
        <w:t xml:space="preserve"> </w:t>
      </w:r>
      <w:r w:rsidRPr="00F444B2">
        <w:rPr>
          <w:rFonts w:eastAsia="Calibri" w:cs="Arial"/>
          <w:bCs/>
          <w:iCs/>
          <w:color w:val="181717"/>
          <w:sz w:val="24"/>
          <w:szCs w:val="24"/>
          <w:lang w:eastAsia="en-GB"/>
        </w:rPr>
        <w:t>Acestea implică modificări în structura fizică a cromozomilor.</w:t>
      </w:r>
      <w:r w:rsidRPr="00F444B2">
        <w:rPr>
          <w:rFonts w:eastAsia="Calibri" w:cs="Arial"/>
          <w:b/>
          <w:i/>
          <w:color w:val="181717"/>
          <w:sz w:val="24"/>
          <w:szCs w:val="24"/>
          <w:lang w:eastAsia="en-GB"/>
        </w:rPr>
        <w:t xml:space="preserve"> </w:t>
      </w:r>
      <w:r w:rsidRPr="00F444B2">
        <w:rPr>
          <w:rFonts w:eastAsia="Calibri" w:cs="Arial"/>
          <w:bCs/>
          <w:iCs/>
          <w:color w:val="181717"/>
          <w:sz w:val="24"/>
          <w:szCs w:val="24"/>
          <w:lang w:eastAsia="en-GB"/>
        </w:rPr>
        <w:t xml:space="preserve">Ele se împart, în raport cu efectul fenotipic (modificarea stării de sănătate) în: anomalii echilibrate şi anomalii neechilibrate. </w:t>
      </w:r>
    </w:p>
    <w:p w14:paraId="60637B6F" w14:textId="77777777" w:rsidR="00F444B2" w:rsidRPr="00F444B2" w:rsidRDefault="00F444B2" w:rsidP="00F444B2">
      <w:pPr>
        <w:pStyle w:val="ListParagraph"/>
        <w:numPr>
          <w:ilvl w:val="1"/>
          <w:numId w:val="40"/>
        </w:numPr>
        <w:spacing w:line="264" w:lineRule="auto"/>
        <w:ind w:right="303"/>
        <w:contextualSpacing/>
        <w:jc w:val="both"/>
        <w:rPr>
          <w:rFonts w:eastAsia="Calibri" w:cs="Arial"/>
          <w:bCs/>
          <w:iCs/>
          <w:color w:val="181717"/>
          <w:lang w:eastAsia="en-GB"/>
        </w:rPr>
      </w:pPr>
      <w:r w:rsidRPr="00F444B2">
        <w:rPr>
          <w:rFonts w:eastAsia="Calibri" w:cs="Arial"/>
          <w:bCs/>
          <w:i/>
          <w:iCs/>
          <w:color w:val="181717"/>
          <w:lang w:eastAsia="en-GB"/>
        </w:rPr>
        <w:lastRenderedPageBreak/>
        <w:t>Anomaliile echilibrate</w:t>
      </w:r>
      <w:r w:rsidRPr="00F444B2">
        <w:rPr>
          <w:rFonts w:eastAsia="Calibri" w:cs="Arial"/>
          <w:bCs/>
          <w:iCs/>
          <w:color w:val="181717"/>
          <w:lang w:eastAsia="en-GB"/>
        </w:rPr>
        <w:t xml:space="preserve"> – translocaţii</w:t>
      </w:r>
      <w:r w:rsidRPr="00F444B2">
        <w:rPr>
          <w:rFonts w:cs="Arial"/>
          <w:vertAlign w:val="superscript"/>
          <w:lang w:eastAsia="en-GB"/>
        </w:rPr>
        <w:footnoteReference w:id="1"/>
      </w:r>
      <w:r w:rsidRPr="00F444B2">
        <w:rPr>
          <w:rFonts w:eastAsia="Calibri" w:cs="Arial"/>
          <w:bCs/>
          <w:iCs/>
          <w:color w:val="181717"/>
          <w:lang w:eastAsia="en-GB"/>
        </w:rPr>
        <w:t xml:space="preserve"> şi inversii</w:t>
      </w:r>
      <w:r w:rsidRPr="00F444B2">
        <w:rPr>
          <w:rFonts w:cs="Arial"/>
          <w:vertAlign w:val="superscript"/>
          <w:lang w:eastAsia="en-GB"/>
        </w:rPr>
        <w:footnoteReference w:id="2"/>
      </w:r>
      <w:r w:rsidRPr="00F444B2">
        <w:rPr>
          <w:rFonts w:eastAsia="Calibri" w:cs="Arial"/>
          <w:bCs/>
          <w:iCs/>
          <w:color w:val="181717"/>
          <w:lang w:eastAsia="en-GB"/>
        </w:rPr>
        <w:t xml:space="preserve"> – nu afectează cantitatea totală de material genetic celular şi nici fenotipul (purtătorii unor astfel de anomalii sunt sănătoşi).  Inversiuni: Răsturnarea unei porțiuni a cromozomului.</w:t>
      </w:r>
    </w:p>
    <w:p w14:paraId="638340BE" w14:textId="77777777" w:rsidR="00F444B2" w:rsidRPr="00F444B2" w:rsidRDefault="00F444B2" w:rsidP="00F444B2">
      <w:pPr>
        <w:pStyle w:val="ListParagraph"/>
        <w:spacing w:line="264" w:lineRule="auto"/>
        <w:ind w:left="1440" w:right="303"/>
        <w:jc w:val="both"/>
        <w:rPr>
          <w:rFonts w:eastAsia="Calibri" w:cs="Arial"/>
          <w:bCs/>
          <w:iCs/>
          <w:color w:val="181717"/>
          <w:lang w:eastAsia="en-GB"/>
        </w:rPr>
      </w:pPr>
      <w:r w:rsidRPr="00F444B2">
        <w:rPr>
          <w:rFonts w:eastAsia="Calibri" w:cs="Arial"/>
          <w:bCs/>
          <w:iCs/>
          <w:color w:val="181717"/>
          <w:lang w:eastAsia="en-GB"/>
        </w:rPr>
        <w:t xml:space="preserve">                   Translocații: – Anomalie cromozomică caracterizată prin schimbul de fragmente între cel puţin doi cromozomi diferiţi.</w:t>
      </w:r>
    </w:p>
    <w:p w14:paraId="15EC7142" w14:textId="77777777" w:rsidR="000025FF" w:rsidRDefault="00F444B2" w:rsidP="00F444B2">
      <w:pPr>
        <w:pStyle w:val="ListParagraph"/>
        <w:numPr>
          <w:ilvl w:val="1"/>
          <w:numId w:val="40"/>
        </w:numPr>
        <w:spacing w:line="264" w:lineRule="auto"/>
        <w:ind w:right="303"/>
        <w:contextualSpacing/>
        <w:jc w:val="both"/>
        <w:rPr>
          <w:rFonts w:eastAsia="Calibri" w:cs="Arial"/>
          <w:bCs/>
          <w:iCs/>
          <w:color w:val="181717"/>
          <w:lang w:eastAsia="en-GB"/>
        </w:rPr>
      </w:pPr>
      <w:r w:rsidRPr="00F444B2">
        <w:rPr>
          <w:rFonts w:eastAsia="Calibri" w:cs="Arial"/>
          <w:bCs/>
          <w:iCs/>
          <w:color w:val="181717"/>
          <w:lang w:eastAsia="en-GB"/>
        </w:rPr>
        <w:t xml:space="preserve">Anomaliile neechilibrate − deleţii , duplicaţii , cromozomi inelari , cromozomi dicentrici  şi isocromozomi  − sunt caracterizate prin prezenţa suplimentară, absenţa sau asocierea dintre surplusul şi lipsa unuia sau mai multor segmente cromozomice (trisomii sau monosomii parţiale), ceea ce determină o modificare a cantităţii totale de material genetic celular şi un fenotip anormal (purtători afectaţi de o boală cromozomială). </w:t>
      </w:r>
    </w:p>
    <w:p w14:paraId="4D7A0EB2" w14:textId="77777777" w:rsidR="000025FF" w:rsidRDefault="000025FF" w:rsidP="000025FF">
      <w:pPr>
        <w:pStyle w:val="ListParagraph"/>
        <w:spacing w:line="264" w:lineRule="auto"/>
        <w:ind w:left="1440" w:right="303"/>
        <w:contextualSpacing/>
        <w:jc w:val="both"/>
        <w:rPr>
          <w:rFonts w:eastAsia="Calibri" w:cs="Arial"/>
          <w:bCs/>
          <w:iCs/>
          <w:color w:val="181717"/>
          <w:lang w:eastAsia="en-GB"/>
        </w:rPr>
      </w:pPr>
    </w:p>
    <w:p w14:paraId="3D5796AF" w14:textId="0F586727" w:rsidR="00F444B2" w:rsidRPr="00F444B2" w:rsidRDefault="00F444B2" w:rsidP="000025FF">
      <w:pPr>
        <w:pStyle w:val="ListParagraph"/>
        <w:spacing w:line="264" w:lineRule="auto"/>
        <w:ind w:left="1440" w:right="303"/>
        <w:contextualSpacing/>
        <w:jc w:val="both"/>
        <w:rPr>
          <w:rFonts w:eastAsia="Calibri" w:cs="Arial"/>
          <w:bCs/>
          <w:iCs/>
          <w:color w:val="181717"/>
          <w:lang w:eastAsia="en-GB"/>
        </w:rPr>
      </w:pPr>
      <w:bookmarkStart w:id="0" w:name="_GoBack"/>
      <w:bookmarkEnd w:id="0"/>
      <w:r w:rsidRPr="00F444B2">
        <w:rPr>
          <w:rFonts w:eastAsia="Calibri" w:cs="Arial"/>
          <w:bCs/>
          <w:iCs/>
          <w:color w:val="181717"/>
          <w:lang w:eastAsia="en-GB"/>
        </w:rPr>
        <w:t>Deleții: Pierderea unei părți a unui cromozom.</w:t>
      </w:r>
    </w:p>
    <w:p w14:paraId="643C935C" w14:textId="439ECAFE" w:rsidR="00F444B2" w:rsidRPr="00F444B2" w:rsidRDefault="00F444B2" w:rsidP="00F444B2">
      <w:pPr>
        <w:pStyle w:val="ListParagraph"/>
        <w:spacing w:line="264" w:lineRule="auto"/>
        <w:ind w:left="1440" w:right="303"/>
        <w:jc w:val="both"/>
        <w:rPr>
          <w:rFonts w:eastAsia="Calibri" w:cs="Arial"/>
          <w:bCs/>
          <w:iCs/>
          <w:color w:val="181717"/>
          <w:lang w:eastAsia="en-GB"/>
        </w:rPr>
      </w:pPr>
      <w:r w:rsidRPr="00F444B2">
        <w:rPr>
          <w:rFonts w:eastAsia="Calibri" w:cs="Arial"/>
          <w:bCs/>
          <w:iCs/>
          <w:color w:val="181717"/>
          <w:lang w:eastAsia="en-GB"/>
        </w:rPr>
        <w:t xml:space="preserve">Duplicații: Repetarea unei părți a cromozomului, ducând la prezența a două sau mai multor copii ale aceleiași secvențe genetice. </w:t>
      </w:r>
    </w:p>
    <w:p w14:paraId="2A35C17A" w14:textId="77777777" w:rsidR="00F444B2" w:rsidRDefault="00F444B2" w:rsidP="00F444B2">
      <w:pPr>
        <w:spacing w:line="264" w:lineRule="auto"/>
        <w:ind w:right="303"/>
        <w:jc w:val="both"/>
        <w:rPr>
          <w:rFonts w:eastAsia="Calibri" w:cs="Arial"/>
          <w:b/>
          <w:i/>
          <w:color w:val="181717"/>
          <w:sz w:val="24"/>
          <w:szCs w:val="24"/>
          <w:lang w:eastAsia="en-GB"/>
        </w:rPr>
      </w:pPr>
    </w:p>
    <w:p w14:paraId="02EE1DD2" w14:textId="79B18484" w:rsidR="00F444B2" w:rsidRPr="00F444B2" w:rsidRDefault="00F444B2" w:rsidP="00F444B2">
      <w:pPr>
        <w:spacing w:line="264" w:lineRule="auto"/>
        <w:ind w:right="303"/>
        <w:jc w:val="both"/>
        <w:rPr>
          <w:rFonts w:eastAsia="Calibri" w:cs="Arial"/>
          <w:b/>
          <w:i/>
          <w:color w:val="181717"/>
          <w:sz w:val="24"/>
          <w:szCs w:val="24"/>
          <w:lang w:eastAsia="en-GB"/>
        </w:rPr>
      </w:pPr>
      <w:r w:rsidRPr="00F444B2">
        <w:rPr>
          <w:rFonts w:eastAsia="Calibri" w:cs="Arial"/>
          <w:b/>
          <w:i/>
          <w:color w:val="181717"/>
          <w:sz w:val="24"/>
          <w:szCs w:val="24"/>
          <w:lang w:eastAsia="en-GB"/>
        </w:rPr>
        <w:t xml:space="preserve">Semne clinice  </w:t>
      </w:r>
    </w:p>
    <w:p w14:paraId="03FABC43" w14:textId="615AF68E" w:rsidR="00F444B2" w:rsidRPr="00F444B2" w:rsidRDefault="00F444B2" w:rsidP="00F444B2">
      <w:pPr>
        <w:spacing w:line="264" w:lineRule="auto"/>
        <w:ind w:right="303"/>
        <w:jc w:val="both"/>
        <w:rPr>
          <w:rFonts w:eastAsia="Calibri" w:cs="Arial"/>
          <w:sz w:val="24"/>
          <w:szCs w:val="24"/>
          <w:lang w:eastAsia="en-GB"/>
        </w:rPr>
      </w:pPr>
      <w:r w:rsidRPr="00F444B2">
        <w:rPr>
          <w:rFonts w:eastAsia="Calibri" w:cs="Arial"/>
          <w:sz w:val="24"/>
          <w:szCs w:val="24"/>
          <w:lang w:val="en-US" w:eastAsia="en-GB"/>
        </w:rPr>
        <w:t xml:space="preserve">Semnele clinice ale pacienților cu anomalii cromozomiale variază în funcție de tipul specific de anomalie, dimensiunea acesteia, precum și de cromozomul sau cromozomii afectați. Este important să se înțeleagă că nu toate anomaliile cromozomiale cauzează semne sau simptome evidente, iar gravitatea acestora poate varia de la ușoară la severă. În multe cazuri, semnele clinice pot fi identificate în timpul copilăriei, dar pot apărea și mai târziu în viață. De ex </w:t>
      </w:r>
      <w:r w:rsidRPr="00F444B2">
        <w:rPr>
          <w:rFonts w:eastAsia="Calibri" w:cs="Arial"/>
          <w:sz w:val="24"/>
          <w:szCs w:val="24"/>
          <w:lang w:eastAsia="en-GB"/>
        </w:rPr>
        <w:t>în Sindromul Down</w:t>
      </w:r>
      <w:r w:rsidRPr="00F444B2">
        <w:rPr>
          <w:rFonts w:eastAsia="Calibri" w:cs="Arial"/>
          <w:b/>
          <w:bCs/>
          <w:sz w:val="24"/>
          <w:szCs w:val="24"/>
          <w:lang w:eastAsia="en-GB"/>
        </w:rPr>
        <w:t xml:space="preserve"> </w:t>
      </w:r>
      <w:r w:rsidRPr="00F444B2">
        <w:rPr>
          <w:rFonts w:eastAsia="Calibri" w:cs="Arial"/>
          <w:sz w:val="24"/>
          <w:szCs w:val="24"/>
          <w:lang w:eastAsia="en-GB"/>
        </w:rPr>
        <w:t>(Trisomia 21) întâlnim</w:t>
      </w:r>
      <w:r w:rsidRPr="00F444B2">
        <w:rPr>
          <w:rFonts w:eastAsia="Calibri" w:cs="Arial"/>
          <w:sz w:val="24"/>
          <w:szCs w:val="24"/>
          <w:lang w:val="en-US" w:eastAsia="en-GB"/>
        </w:rPr>
        <w:t>:</w:t>
      </w:r>
      <w:r w:rsidRPr="00F444B2">
        <w:rPr>
          <w:rFonts w:eastAsia="Calibri" w:cs="Arial"/>
          <w:sz w:val="24"/>
          <w:szCs w:val="24"/>
          <w:lang w:eastAsia="en-GB"/>
        </w:rPr>
        <w:t xml:space="preserve"> caracteristici faciale distincte, cum ar fi ochi în formă de migdale, pliuri epicantice și un profil facial specific, dezvoltare întârziată sau întârziere cognitivă ușoară până la moderată</w:t>
      </w:r>
    </w:p>
    <w:p w14:paraId="16E06C2B" w14:textId="3AA2722E" w:rsidR="00FC6D43" w:rsidRPr="00F444B2" w:rsidRDefault="00FC6D43" w:rsidP="00F444B2">
      <w:pPr>
        <w:rPr>
          <w:rFonts w:cs="Arial"/>
          <w:sz w:val="24"/>
          <w:szCs w:val="24"/>
        </w:rPr>
      </w:pPr>
    </w:p>
    <w:sectPr w:rsidR="00FC6D43" w:rsidRPr="00F444B2" w:rsidSect="00FC6D43">
      <w:headerReference w:type="default" r:id="rId8"/>
      <w:pgSz w:w="11906" w:h="16838" w:code="9"/>
      <w:pgMar w:top="1699" w:right="850" w:bottom="850" w:left="1710" w:header="1138" w:footer="61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E4DC7" w14:textId="77777777" w:rsidR="00C549DF" w:rsidRDefault="00C549DF" w:rsidP="00D77B96">
      <w:pPr>
        <w:spacing w:line="240" w:lineRule="auto"/>
      </w:pPr>
      <w:r>
        <w:separator/>
      </w:r>
    </w:p>
  </w:endnote>
  <w:endnote w:type="continuationSeparator" w:id="0">
    <w:p w14:paraId="2912B6D0" w14:textId="77777777" w:rsidR="00C549DF" w:rsidRDefault="00C549DF" w:rsidP="00D7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362868" w14:textId="77777777" w:rsidR="00C549DF" w:rsidRDefault="00C549DF" w:rsidP="00D77B96">
      <w:pPr>
        <w:spacing w:line="240" w:lineRule="auto"/>
      </w:pPr>
      <w:r>
        <w:separator/>
      </w:r>
    </w:p>
  </w:footnote>
  <w:footnote w:type="continuationSeparator" w:id="0">
    <w:p w14:paraId="121CF3A2" w14:textId="77777777" w:rsidR="00C549DF" w:rsidRDefault="00C549DF" w:rsidP="00D77B96">
      <w:pPr>
        <w:spacing w:line="240" w:lineRule="auto"/>
      </w:pPr>
      <w:r>
        <w:continuationSeparator/>
      </w:r>
    </w:p>
  </w:footnote>
  <w:footnote w:id="1">
    <w:p w14:paraId="451507F2" w14:textId="77777777" w:rsidR="00F444B2" w:rsidRDefault="00F444B2" w:rsidP="00F444B2">
      <w:pPr>
        <w:pStyle w:val="footnotedescription"/>
        <w:spacing w:line="253" w:lineRule="auto"/>
        <w:jc w:val="both"/>
      </w:pPr>
    </w:p>
  </w:footnote>
  <w:footnote w:id="2">
    <w:p w14:paraId="52DEA2D3" w14:textId="77777777" w:rsidR="00F444B2" w:rsidRDefault="00F444B2" w:rsidP="00F444B2">
      <w:pPr>
        <w:pStyle w:val="footnotedescription"/>
        <w:spacing w:after="320" w:line="269" w:lineRule="auto"/>
      </w:pPr>
    </w:p>
    <w:p w14:paraId="421953FD" w14:textId="77777777" w:rsidR="00F444B2" w:rsidRDefault="00F444B2" w:rsidP="00F444B2">
      <w:pPr>
        <w:pStyle w:val="footnotedescription"/>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643C1" w14:textId="0C5FEC08" w:rsidR="00540A5F" w:rsidRPr="008C7A39" w:rsidRDefault="00540A5F">
    <w:pPr>
      <w:pStyle w:val="Header"/>
      <w:rPr>
        <w:i/>
        <w:iCs/>
      </w:rPr>
    </w:pPr>
    <w:r>
      <w:rPr>
        <w:i/>
        <w:iCs/>
        <w:noProof/>
        <w:lang w:val="en-US"/>
      </w:rPr>
      <w:drawing>
        <wp:anchor distT="0" distB="0" distL="114300" distR="114300" simplePos="0" relativeHeight="251658240" behindDoc="1" locked="0" layoutInCell="1" allowOverlap="1" wp14:anchorId="56EE97D1" wp14:editId="1893D268">
          <wp:simplePos x="0" y="0"/>
          <wp:positionH relativeFrom="page">
            <wp:align>left</wp:align>
          </wp:positionH>
          <wp:positionV relativeFrom="page">
            <wp:align>top</wp:align>
          </wp:positionV>
          <wp:extent cx="7558560" cy="1069164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2583" name="Graphic 1910562583"/>
                  <pic:cNvPicPr/>
                </pic:nvPicPr>
                <pic:blipFill>
                  <a:blip r:embed="rId1">
                    <a:extLst>
                      <a:ext uri="{28A0092B-C50C-407E-A947-70E740481C1C}">
                        <a14:useLocalDpi xmlns:a14="http://schemas.microsoft.com/office/drawing/2010/main" val="0"/>
                      </a:ext>
                      <a:ext uri="{96DAC541-7B7A-43D3-8B79-37D633B846F1}">
                        <asvg:svgBlip xmlns:cx1="http://schemas.microsoft.com/office/drawing/2015/9/8/chart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7558560" cy="10691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3439"/>
    <w:multiLevelType w:val="multilevel"/>
    <w:tmpl w:val="FE1624E6"/>
    <w:lvl w:ilvl="0">
      <w:start w:val="1"/>
      <w:numFmt w:val="decimal"/>
      <w:lvlText w:val="%1."/>
      <w:lvlJc w:val="left"/>
      <w:pPr>
        <w:tabs>
          <w:tab w:val="num" w:pos="360"/>
        </w:tabs>
        <w:ind w:left="360" w:hanging="360"/>
      </w:pPr>
      <w:rPr>
        <w:rFonts w:hint="default"/>
        <w:b/>
        <w:sz w:val="24"/>
      </w:rPr>
    </w:lvl>
    <w:lvl w:ilvl="1">
      <w:start w:val="1"/>
      <w:numFmt w:val="decimal"/>
      <w:lvlText w:val="%1.%2."/>
      <w:lvlJc w:val="left"/>
      <w:pPr>
        <w:tabs>
          <w:tab w:val="num" w:pos="948"/>
        </w:tabs>
        <w:ind w:left="948" w:hanging="720"/>
      </w:pPr>
      <w:rPr>
        <w:rFonts w:ascii="Times New Roman" w:hAnsi="Times New Roman" w:cs="Times New Roman" w:hint="default"/>
        <w:b/>
        <w:i w:val="0"/>
        <w:sz w:val="24"/>
        <w:szCs w:val="24"/>
      </w:rPr>
    </w:lvl>
    <w:lvl w:ilvl="2">
      <w:start w:val="1"/>
      <w:numFmt w:val="decimal"/>
      <w:lvlText w:val="%2%1..%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F80FAE"/>
    <w:multiLevelType w:val="multilevel"/>
    <w:tmpl w:val="67C201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3C0A16"/>
    <w:multiLevelType w:val="multilevel"/>
    <w:tmpl w:val="5ECA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290279"/>
    <w:multiLevelType w:val="multilevel"/>
    <w:tmpl w:val="F00C8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B52AC9"/>
    <w:multiLevelType w:val="hybridMultilevel"/>
    <w:tmpl w:val="402C5CD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DD6DAB"/>
    <w:multiLevelType w:val="hybridMultilevel"/>
    <w:tmpl w:val="11C06B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8B552C"/>
    <w:multiLevelType w:val="hybridMultilevel"/>
    <w:tmpl w:val="86D2BA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1421DE"/>
    <w:multiLevelType w:val="hybridMultilevel"/>
    <w:tmpl w:val="31FE4E0C"/>
    <w:lvl w:ilvl="0" w:tplc="8342F80E">
      <w:start w:val="1"/>
      <w:numFmt w:val="decimal"/>
      <w:lvlText w:val="%1."/>
      <w:lvlJc w:val="left"/>
      <w:pPr>
        <w:tabs>
          <w:tab w:val="num" w:pos="720"/>
        </w:tabs>
        <w:ind w:left="720" w:hanging="360"/>
      </w:pPr>
      <w:rPr>
        <w:b/>
      </w:r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8" w15:restartNumberingAfterBreak="0">
    <w:nsid w:val="21C77F9E"/>
    <w:multiLevelType w:val="hybridMultilevel"/>
    <w:tmpl w:val="CDE46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E14BD1"/>
    <w:multiLevelType w:val="hybridMultilevel"/>
    <w:tmpl w:val="ADD0B4DC"/>
    <w:lvl w:ilvl="0" w:tplc="F6D6263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3A4BAF"/>
    <w:multiLevelType w:val="hybridMultilevel"/>
    <w:tmpl w:val="C1F0A6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8D140F"/>
    <w:multiLevelType w:val="hybridMultilevel"/>
    <w:tmpl w:val="6D107A6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 w15:restartNumberingAfterBreak="0">
    <w:nsid w:val="2B895FA3"/>
    <w:multiLevelType w:val="hybridMultilevel"/>
    <w:tmpl w:val="5198919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3022555F"/>
    <w:multiLevelType w:val="hybridMultilevel"/>
    <w:tmpl w:val="BE1CAD66"/>
    <w:lvl w:ilvl="0" w:tplc="7D56C818">
      <w:start w:val="1"/>
      <w:numFmt w:val="decimal"/>
      <w:lvlText w:val="%1."/>
      <w:lvlJc w:val="left"/>
      <w:pPr>
        <w:ind w:left="720" w:hanging="360"/>
      </w:pPr>
      <w:rPr>
        <w:rFonts w:ascii="Times New Roman" w:eastAsiaTheme="minorHAnsi"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EC44BE"/>
    <w:multiLevelType w:val="hybridMultilevel"/>
    <w:tmpl w:val="F438A9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846128B"/>
    <w:multiLevelType w:val="hybridMultilevel"/>
    <w:tmpl w:val="4F3AC816"/>
    <w:lvl w:ilvl="0" w:tplc="70ECAB04">
      <w:start w:val="1"/>
      <w:numFmt w:val="decimal"/>
      <w:lvlText w:val="%1."/>
      <w:lvlJc w:val="left"/>
      <w:pPr>
        <w:ind w:left="720" w:hanging="360"/>
      </w:pPr>
      <w:rPr>
        <w:rFonts w:ascii="Trebuchet MS" w:eastAsia="Times New Roman" w:hAnsi="Trebuchet M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8710DE6"/>
    <w:multiLevelType w:val="multilevel"/>
    <w:tmpl w:val="B23A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34502"/>
    <w:multiLevelType w:val="hybridMultilevel"/>
    <w:tmpl w:val="4118C43C"/>
    <w:lvl w:ilvl="0" w:tplc="F6D6263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E97574"/>
    <w:multiLevelType w:val="multilevel"/>
    <w:tmpl w:val="092054EE"/>
    <w:numStyleLink w:val="ListBullets"/>
  </w:abstractNum>
  <w:abstractNum w:abstractNumId="19" w15:restartNumberingAfterBreak="0">
    <w:nsid w:val="3E993159"/>
    <w:multiLevelType w:val="hybridMultilevel"/>
    <w:tmpl w:val="CB586C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027D90"/>
    <w:multiLevelType w:val="multilevel"/>
    <w:tmpl w:val="BFE4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9F15C0"/>
    <w:multiLevelType w:val="hybridMultilevel"/>
    <w:tmpl w:val="5AB675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4774EDB"/>
    <w:multiLevelType w:val="multilevel"/>
    <w:tmpl w:val="D19E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C31431"/>
    <w:multiLevelType w:val="hybridMultilevel"/>
    <w:tmpl w:val="8A8807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60B5564"/>
    <w:multiLevelType w:val="multilevel"/>
    <w:tmpl w:val="50646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08372B"/>
    <w:multiLevelType w:val="multilevel"/>
    <w:tmpl w:val="092054EE"/>
    <w:styleLink w:val="ListBullets"/>
    <w:lvl w:ilvl="0">
      <w:start w:val="1"/>
      <w:numFmt w:val="bullet"/>
      <w:pStyle w:val="ListBullet"/>
      <w:lvlText w:val=""/>
      <w:lvlJc w:val="left"/>
      <w:pPr>
        <w:ind w:left="4535" w:hanging="283"/>
      </w:pPr>
      <w:rPr>
        <w:rFonts w:ascii="Symbol" w:hAnsi="Symbol" w:hint="default"/>
      </w:rPr>
    </w:lvl>
    <w:lvl w:ilvl="1">
      <w:start w:val="1"/>
      <w:numFmt w:val="bullet"/>
      <w:pStyle w:val="ListBullet2"/>
      <w:lvlText w:val="o"/>
      <w:lvlJc w:val="left"/>
      <w:pPr>
        <w:ind w:left="851" w:hanging="283"/>
      </w:pPr>
      <w:rPr>
        <w:rFonts w:ascii="Courier New" w:hAnsi="Courier New" w:hint="default"/>
      </w:rPr>
    </w:lvl>
    <w:lvl w:ilvl="2">
      <w:start w:val="1"/>
      <w:numFmt w:val="bullet"/>
      <w:pStyle w:val="ListBullet3"/>
      <w:lvlText w:val=""/>
      <w:lvlJc w:val="left"/>
      <w:pPr>
        <w:ind w:left="1135" w:hanging="283"/>
      </w:pPr>
      <w:rPr>
        <w:rFonts w:ascii="Wingdings" w:hAnsi="Wingdings" w:hint="default"/>
      </w:rPr>
    </w:lvl>
    <w:lvl w:ilvl="3">
      <w:start w:val="1"/>
      <w:numFmt w:val="bullet"/>
      <w:pStyle w:val="ListBullet4"/>
      <w:lvlText w:val=""/>
      <w:lvlJc w:val="left"/>
      <w:pPr>
        <w:ind w:left="1419" w:hanging="283"/>
      </w:pPr>
      <w:rPr>
        <w:rFonts w:ascii="Symbol" w:hAnsi="Symbol" w:hint="default"/>
      </w:rPr>
    </w:lvl>
    <w:lvl w:ilvl="4">
      <w:start w:val="1"/>
      <w:numFmt w:val="bullet"/>
      <w:pStyle w:val="ListBullet5"/>
      <w:lvlText w:val="o"/>
      <w:lvlJc w:val="left"/>
      <w:pPr>
        <w:ind w:left="1703" w:hanging="283"/>
      </w:pPr>
      <w:rPr>
        <w:rFonts w:ascii="Courier New" w:hAnsi="Courier New" w:hint="default"/>
      </w:rPr>
    </w:lvl>
    <w:lvl w:ilvl="5">
      <w:start w:val="1"/>
      <w:numFmt w:val="none"/>
      <w:lvlText w:val=""/>
      <w:lvlJc w:val="left"/>
      <w:pPr>
        <w:ind w:left="1987" w:hanging="286"/>
      </w:pPr>
      <w:rPr>
        <w:rFonts w:hint="default"/>
      </w:rPr>
    </w:lvl>
    <w:lvl w:ilvl="6">
      <w:start w:val="1"/>
      <w:numFmt w:val="none"/>
      <w:lvlText w:val="%7"/>
      <w:lvlJc w:val="left"/>
      <w:pPr>
        <w:ind w:left="2271" w:hanging="283"/>
      </w:pPr>
      <w:rPr>
        <w:rFonts w:hint="default"/>
      </w:rPr>
    </w:lvl>
    <w:lvl w:ilvl="7">
      <w:start w:val="1"/>
      <w:numFmt w:val="none"/>
      <w:lvlText w:val="%8"/>
      <w:lvlJc w:val="left"/>
      <w:pPr>
        <w:ind w:left="2555" w:hanging="283"/>
      </w:pPr>
      <w:rPr>
        <w:rFonts w:hint="default"/>
      </w:rPr>
    </w:lvl>
    <w:lvl w:ilvl="8">
      <w:start w:val="1"/>
      <w:numFmt w:val="none"/>
      <w:lvlText w:val="%9"/>
      <w:lvlJc w:val="left"/>
      <w:pPr>
        <w:ind w:left="2839" w:hanging="283"/>
      </w:pPr>
      <w:rPr>
        <w:rFonts w:hint="default"/>
      </w:rPr>
    </w:lvl>
  </w:abstractNum>
  <w:abstractNum w:abstractNumId="26" w15:restartNumberingAfterBreak="0">
    <w:nsid w:val="507C5FE2"/>
    <w:multiLevelType w:val="hybridMultilevel"/>
    <w:tmpl w:val="61DC93FC"/>
    <w:lvl w:ilvl="0" w:tplc="39EC5F0A">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624A7A"/>
    <w:multiLevelType w:val="multilevel"/>
    <w:tmpl w:val="CA8A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334172"/>
    <w:multiLevelType w:val="hybridMultilevel"/>
    <w:tmpl w:val="B3C0679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C05F04"/>
    <w:multiLevelType w:val="multilevel"/>
    <w:tmpl w:val="C786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877CDF"/>
    <w:multiLevelType w:val="hybridMultilevel"/>
    <w:tmpl w:val="808CF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943153"/>
    <w:multiLevelType w:val="multilevel"/>
    <w:tmpl w:val="FFD8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6B29C8"/>
    <w:multiLevelType w:val="multilevel"/>
    <w:tmpl w:val="340E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655795"/>
    <w:multiLevelType w:val="hybridMultilevel"/>
    <w:tmpl w:val="4BFECDC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4" w15:restartNumberingAfterBreak="0">
    <w:nsid w:val="6E7A09B6"/>
    <w:multiLevelType w:val="multilevel"/>
    <w:tmpl w:val="888C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8A7778"/>
    <w:multiLevelType w:val="hybridMultilevel"/>
    <w:tmpl w:val="49442F2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76213416"/>
    <w:multiLevelType w:val="hybridMultilevel"/>
    <w:tmpl w:val="16949B3C"/>
    <w:lvl w:ilvl="0" w:tplc="0B4802E2">
      <w:start w:val="1"/>
      <w:numFmt w:val="bullet"/>
      <w:lvlText w:val="-"/>
      <w:lvlJc w:val="left"/>
      <w:pPr>
        <w:ind w:left="284" w:hanging="360"/>
      </w:pPr>
      <w:rPr>
        <w:rFonts w:ascii="Trebuchet MS" w:eastAsia="Calibri" w:hAnsi="Trebuchet MS" w:cstheme="minorBidi" w:hint="default"/>
      </w:rPr>
    </w:lvl>
    <w:lvl w:ilvl="1" w:tplc="04090003" w:tentative="1">
      <w:start w:val="1"/>
      <w:numFmt w:val="bullet"/>
      <w:lvlText w:val="o"/>
      <w:lvlJc w:val="left"/>
      <w:pPr>
        <w:ind w:left="1004" w:hanging="360"/>
      </w:pPr>
      <w:rPr>
        <w:rFonts w:ascii="Courier New" w:hAnsi="Courier New" w:cs="Courier New" w:hint="default"/>
      </w:rPr>
    </w:lvl>
    <w:lvl w:ilvl="2" w:tplc="04090005" w:tentative="1">
      <w:start w:val="1"/>
      <w:numFmt w:val="bullet"/>
      <w:lvlText w:val=""/>
      <w:lvlJc w:val="left"/>
      <w:pPr>
        <w:ind w:left="1724" w:hanging="360"/>
      </w:pPr>
      <w:rPr>
        <w:rFonts w:ascii="Wingdings" w:hAnsi="Wingdings" w:hint="default"/>
      </w:rPr>
    </w:lvl>
    <w:lvl w:ilvl="3" w:tplc="04090001" w:tentative="1">
      <w:start w:val="1"/>
      <w:numFmt w:val="bullet"/>
      <w:lvlText w:val=""/>
      <w:lvlJc w:val="left"/>
      <w:pPr>
        <w:ind w:left="2444" w:hanging="360"/>
      </w:pPr>
      <w:rPr>
        <w:rFonts w:ascii="Symbol" w:hAnsi="Symbol" w:hint="default"/>
      </w:rPr>
    </w:lvl>
    <w:lvl w:ilvl="4" w:tplc="04090003" w:tentative="1">
      <w:start w:val="1"/>
      <w:numFmt w:val="bullet"/>
      <w:lvlText w:val="o"/>
      <w:lvlJc w:val="left"/>
      <w:pPr>
        <w:ind w:left="3164" w:hanging="360"/>
      </w:pPr>
      <w:rPr>
        <w:rFonts w:ascii="Courier New" w:hAnsi="Courier New" w:cs="Courier New" w:hint="default"/>
      </w:rPr>
    </w:lvl>
    <w:lvl w:ilvl="5" w:tplc="04090005" w:tentative="1">
      <w:start w:val="1"/>
      <w:numFmt w:val="bullet"/>
      <w:lvlText w:val=""/>
      <w:lvlJc w:val="left"/>
      <w:pPr>
        <w:ind w:left="3884" w:hanging="360"/>
      </w:pPr>
      <w:rPr>
        <w:rFonts w:ascii="Wingdings" w:hAnsi="Wingdings" w:hint="default"/>
      </w:rPr>
    </w:lvl>
    <w:lvl w:ilvl="6" w:tplc="04090001" w:tentative="1">
      <w:start w:val="1"/>
      <w:numFmt w:val="bullet"/>
      <w:lvlText w:val=""/>
      <w:lvlJc w:val="left"/>
      <w:pPr>
        <w:ind w:left="4604" w:hanging="360"/>
      </w:pPr>
      <w:rPr>
        <w:rFonts w:ascii="Symbol" w:hAnsi="Symbol" w:hint="default"/>
      </w:rPr>
    </w:lvl>
    <w:lvl w:ilvl="7" w:tplc="04090003" w:tentative="1">
      <w:start w:val="1"/>
      <w:numFmt w:val="bullet"/>
      <w:lvlText w:val="o"/>
      <w:lvlJc w:val="left"/>
      <w:pPr>
        <w:ind w:left="5324" w:hanging="360"/>
      </w:pPr>
      <w:rPr>
        <w:rFonts w:ascii="Courier New" w:hAnsi="Courier New" w:cs="Courier New" w:hint="default"/>
      </w:rPr>
    </w:lvl>
    <w:lvl w:ilvl="8" w:tplc="04090005" w:tentative="1">
      <w:start w:val="1"/>
      <w:numFmt w:val="bullet"/>
      <w:lvlText w:val=""/>
      <w:lvlJc w:val="left"/>
      <w:pPr>
        <w:ind w:left="6044" w:hanging="360"/>
      </w:pPr>
      <w:rPr>
        <w:rFonts w:ascii="Wingdings" w:hAnsi="Wingdings" w:hint="default"/>
      </w:rPr>
    </w:lvl>
  </w:abstractNum>
  <w:abstractNum w:abstractNumId="37" w15:restartNumberingAfterBreak="0">
    <w:nsid w:val="78FF2512"/>
    <w:multiLevelType w:val="hybridMultilevel"/>
    <w:tmpl w:val="C2BAD0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B64D51"/>
    <w:multiLevelType w:val="multilevel"/>
    <w:tmpl w:val="A0F8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A65AAC"/>
    <w:multiLevelType w:val="hybridMultilevel"/>
    <w:tmpl w:val="641E4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36"/>
  </w:num>
  <w:num w:numId="7">
    <w:abstractNumId w:val="9"/>
  </w:num>
  <w:num w:numId="8">
    <w:abstractNumId w:val="28"/>
  </w:num>
  <w:num w:numId="9">
    <w:abstractNumId w:val="17"/>
  </w:num>
  <w:num w:numId="10">
    <w:abstractNumId w:val="26"/>
  </w:num>
  <w:num w:numId="11">
    <w:abstractNumId w:val="2"/>
  </w:num>
  <w:num w:numId="12">
    <w:abstractNumId w:val="22"/>
  </w:num>
  <w:num w:numId="13">
    <w:abstractNumId w:val="31"/>
  </w:num>
  <w:num w:numId="14">
    <w:abstractNumId w:val="3"/>
  </w:num>
  <w:num w:numId="15">
    <w:abstractNumId w:val="20"/>
  </w:num>
  <w:num w:numId="16">
    <w:abstractNumId w:val="38"/>
  </w:num>
  <w:num w:numId="17">
    <w:abstractNumId w:val="29"/>
  </w:num>
  <w:num w:numId="18">
    <w:abstractNumId w:val="32"/>
  </w:num>
  <w:num w:numId="19">
    <w:abstractNumId w:val="16"/>
  </w:num>
  <w:num w:numId="20">
    <w:abstractNumId w:val="27"/>
  </w:num>
  <w:num w:numId="21">
    <w:abstractNumId w:val="34"/>
  </w:num>
  <w:num w:numId="22">
    <w:abstractNumId w:val="30"/>
  </w:num>
  <w:num w:numId="23">
    <w:abstractNumId w:val="23"/>
  </w:num>
  <w:num w:numId="24">
    <w:abstractNumId w:val="25"/>
  </w:num>
  <w:num w:numId="25">
    <w:abstractNumId w:val="18"/>
    <w:lvlOverride w:ilvl="1">
      <w:lvl w:ilvl="1">
        <w:start w:val="1"/>
        <w:numFmt w:val="bullet"/>
        <w:pStyle w:val="ListBullet2"/>
        <w:lvlText w:val="o"/>
        <w:lvlJc w:val="left"/>
        <w:pPr>
          <w:ind w:left="851" w:hanging="283"/>
        </w:pPr>
        <w:rPr>
          <w:rFonts w:ascii="Courier New" w:hAnsi="Courier New" w:hint="default"/>
          <w:color w:val="auto"/>
        </w:rPr>
      </w:lvl>
    </w:lvlOverride>
  </w:num>
  <w:num w:numId="26">
    <w:abstractNumId w:val="11"/>
  </w:num>
  <w:num w:numId="27">
    <w:abstractNumId w:val="39"/>
  </w:num>
  <w:num w:numId="28">
    <w:abstractNumId w:val="12"/>
  </w:num>
  <w:num w:numId="29">
    <w:abstractNumId w:val="33"/>
  </w:num>
  <w:num w:numId="30">
    <w:abstractNumId w:val="19"/>
  </w:num>
  <w:num w:numId="31">
    <w:abstractNumId w:val="6"/>
  </w:num>
  <w:num w:numId="32">
    <w:abstractNumId w:val="4"/>
  </w:num>
  <w:num w:numId="33">
    <w:abstractNumId w:val="37"/>
  </w:num>
  <w:num w:numId="34">
    <w:abstractNumId w:val="21"/>
  </w:num>
  <w:num w:numId="35">
    <w:abstractNumId w:val="14"/>
  </w:num>
  <w:num w:numId="36">
    <w:abstractNumId w:val="35"/>
  </w:num>
  <w:num w:numId="37">
    <w:abstractNumId w:val="10"/>
  </w:num>
  <w:num w:numId="38">
    <w:abstractNumId w:val="5"/>
  </w:num>
  <w:num w:numId="39">
    <w:abstractNumId w:val="24"/>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B96"/>
    <w:rsid w:val="000021EC"/>
    <w:rsid w:val="000025FF"/>
    <w:rsid w:val="000057E7"/>
    <w:rsid w:val="00010F9C"/>
    <w:rsid w:val="00022032"/>
    <w:rsid w:val="00031A77"/>
    <w:rsid w:val="00045910"/>
    <w:rsid w:val="00053FFD"/>
    <w:rsid w:val="00055E1A"/>
    <w:rsid w:val="00067EBC"/>
    <w:rsid w:val="0009084E"/>
    <w:rsid w:val="00097696"/>
    <w:rsid w:val="000A40D9"/>
    <w:rsid w:val="000B08FF"/>
    <w:rsid w:val="000B33E7"/>
    <w:rsid w:val="000E2517"/>
    <w:rsid w:val="000E58C2"/>
    <w:rsid w:val="00110317"/>
    <w:rsid w:val="00120B2E"/>
    <w:rsid w:val="001222EC"/>
    <w:rsid w:val="0012480C"/>
    <w:rsid w:val="00175F10"/>
    <w:rsid w:val="001769A0"/>
    <w:rsid w:val="001861B6"/>
    <w:rsid w:val="001902A2"/>
    <w:rsid w:val="00191219"/>
    <w:rsid w:val="00192622"/>
    <w:rsid w:val="001A17B0"/>
    <w:rsid w:val="001A71F3"/>
    <w:rsid w:val="001B14A7"/>
    <w:rsid w:val="001D0DFC"/>
    <w:rsid w:val="001E2338"/>
    <w:rsid w:val="001E600A"/>
    <w:rsid w:val="00205EDA"/>
    <w:rsid w:val="0021292E"/>
    <w:rsid w:val="00220023"/>
    <w:rsid w:val="00222477"/>
    <w:rsid w:val="00241174"/>
    <w:rsid w:val="00275104"/>
    <w:rsid w:val="002B76CF"/>
    <w:rsid w:val="002C02B6"/>
    <w:rsid w:val="002C5E40"/>
    <w:rsid w:val="002E459D"/>
    <w:rsid w:val="002F0FE5"/>
    <w:rsid w:val="00317738"/>
    <w:rsid w:val="00324103"/>
    <w:rsid w:val="00330A71"/>
    <w:rsid w:val="0033447C"/>
    <w:rsid w:val="00335A87"/>
    <w:rsid w:val="00343871"/>
    <w:rsid w:val="00350426"/>
    <w:rsid w:val="0035597A"/>
    <w:rsid w:val="00356083"/>
    <w:rsid w:val="00382046"/>
    <w:rsid w:val="00386C10"/>
    <w:rsid w:val="0039763B"/>
    <w:rsid w:val="003B4C57"/>
    <w:rsid w:val="003E247E"/>
    <w:rsid w:val="003F156A"/>
    <w:rsid w:val="003F1B00"/>
    <w:rsid w:val="00406341"/>
    <w:rsid w:val="0043034E"/>
    <w:rsid w:val="004402E0"/>
    <w:rsid w:val="00451DBF"/>
    <w:rsid w:val="00491CAE"/>
    <w:rsid w:val="004A01A1"/>
    <w:rsid w:val="004B4F3F"/>
    <w:rsid w:val="004C55E2"/>
    <w:rsid w:val="004C5F11"/>
    <w:rsid w:val="004E3FBC"/>
    <w:rsid w:val="004F7800"/>
    <w:rsid w:val="00515DF5"/>
    <w:rsid w:val="00532D0B"/>
    <w:rsid w:val="00534BC8"/>
    <w:rsid w:val="00540A5F"/>
    <w:rsid w:val="00546F37"/>
    <w:rsid w:val="00553A07"/>
    <w:rsid w:val="00553A5B"/>
    <w:rsid w:val="00556C21"/>
    <w:rsid w:val="00572617"/>
    <w:rsid w:val="005728AA"/>
    <w:rsid w:val="00573FF3"/>
    <w:rsid w:val="005868A5"/>
    <w:rsid w:val="00590DE4"/>
    <w:rsid w:val="00597EFF"/>
    <w:rsid w:val="005C5929"/>
    <w:rsid w:val="005C7848"/>
    <w:rsid w:val="005D0BBE"/>
    <w:rsid w:val="005D34A9"/>
    <w:rsid w:val="005D5211"/>
    <w:rsid w:val="005E22F8"/>
    <w:rsid w:val="005E7EA4"/>
    <w:rsid w:val="005F4B43"/>
    <w:rsid w:val="00601472"/>
    <w:rsid w:val="00603259"/>
    <w:rsid w:val="006049B9"/>
    <w:rsid w:val="00620FEF"/>
    <w:rsid w:val="00621B03"/>
    <w:rsid w:val="00624147"/>
    <w:rsid w:val="00626FBD"/>
    <w:rsid w:val="00635D89"/>
    <w:rsid w:val="00647D3F"/>
    <w:rsid w:val="00650CA8"/>
    <w:rsid w:val="00651330"/>
    <w:rsid w:val="00655D83"/>
    <w:rsid w:val="00662E7B"/>
    <w:rsid w:val="00670AF3"/>
    <w:rsid w:val="00691275"/>
    <w:rsid w:val="006B2CEF"/>
    <w:rsid w:val="006C0364"/>
    <w:rsid w:val="006C6C51"/>
    <w:rsid w:val="006E6C64"/>
    <w:rsid w:val="007140F7"/>
    <w:rsid w:val="00726E0A"/>
    <w:rsid w:val="007365D2"/>
    <w:rsid w:val="007510BE"/>
    <w:rsid w:val="0075200B"/>
    <w:rsid w:val="0075294A"/>
    <w:rsid w:val="00753944"/>
    <w:rsid w:val="00774B8C"/>
    <w:rsid w:val="007829A2"/>
    <w:rsid w:val="00782E93"/>
    <w:rsid w:val="00793F7E"/>
    <w:rsid w:val="00797E57"/>
    <w:rsid w:val="007B7FAF"/>
    <w:rsid w:val="007C0068"/>
    <w:rsid w:val="007C18BA"/>
    <w:rsid w:val="007E03F5"/>
    <w:rsid w:val="007E4006"/>
    <w:rsid w:val="008037BE"/>
    <w:rsid w:val="00803ADE"/>
    <w:rsid w:val="00814493"/>
    <w:rsid w:val="008159EF"/>
    <w:rsid w:val="008230D2"/>
    <w:rsid w:val="00835B36"/>
    <w:rsid w:val="008402E9"/>
    <w:rsid w:val="00847AA5"/>
    <w:rsid w:val="00850DDB"/>
    <w:rsid w:val="00867070"/>
    <w:rsid w:val="00870D5C"/>
    <w:rsid w:val="0088472F"/>
    <w:rsid w:val="008865D9"/>
    <w:rsid w:val="008A5698"/>
    <w:rsid w:val="008A714F"/>
    <w:rsid w:val="008C327E"/>
    <w:rsid w:val="008C7A39"/>
    <w:rsid w:val="008D3308"/>
    <w:rsid w:val="00916F4B"/>
    <w:rsid w:val="00921158"/>
    <w:rsid w:val="00930934"/>
    <w:rsid w:val="0094467A"/>
    <w:rsid w:val="009563DE"/>
    <w:rsid w:val="0097092F"/>
    <w:rsid w:val="00973969"/>
    <w:rsid w:val="00980BA0"/>
    <w:rsid w:val="0098177F"/>
    <w:rsid w:val="009849A5"/>
    <w:rsid w:val="00986342"/>
    <w:rsid w:val="009863AD"/>
    <w:rsid w:val="009A6DC3"/>
    <w:rsid w:val="009B1A2A"/>
    <w:rsid w:val="009D2208"/>
    <w:rsid w:val="009D480E"/>
    <w:rsid w:val="009E40A2"/>
    <w:rsid w:val="00A0035D"/>
    <w:rsid w:val="00A0049C"/>
    <w:rsid w:val="00A52283"/>
    <w:rsid w:val="00A54A85"/>
    <w:rsid w:val="00A54C19"/>
    <w:rsid w:val="00A627AC"/>
    <w:rsid w:val="00A638BD"/>
    <w:rsid w:val="00A6572F"/>
    <w:rsid w:val="00A664A9"/>
    <w:rsid w:val="00A67FC2"/>
    <w:rsid w:val="00A72934"/>
    <w:rsid w:val="00A73F0E"/>
    <w:rsid w:val="00A806D7"/>
    <w:rsid w:val="00A80AD3"/>
    <w:rsid w:val="00A86ABE"/>
    <w:rsid w:val="00AB369F"/>
    <w:rsid w:val="00AC7A2D"/>
    <w:rsid w:val="00AE16F9"/>
    <w:rsid w:val="00AE1B71"/>
    <w:rsid w:val="00AF6F16"/>
    <w:rsid w:val="00B026D9"/>
    <w:rsid w:val="00B115B6"/>
    <w:rsid w:val="00B20DF2"/>
    <w:rsid w:val="00B3147E"/>
    <w:rsid w:val="00B331B9"/>
    <w:rsid w:val="00B44FE1"/>
    <w:rsid w:val="00B61DBE"/>
    <w:rsid w:val="00B66976"/>
    <w:rsid w:val="00B738D0"/>
    <w:rsid w:val="00B83794"/>
    <w:rsid w:val="00B872E2"/>
    <w:rsid w:val="00B91210"/>
    <w:rsid w:val="00BA5179"/>
    <w:rsid w:val="00BA5C63"/>
    <w:rsid w:val="00BA78B0"/>
    <w:rsid w:val="00BB30DB"/>
    <w:rsid w:val="00BC280E"/>
    <w:rsid w:val="00BD43E2"/>
    <w:rsid w:val="00C15BA7"/>
    <w:rsid w:val="00C1649F"/>
    <w:rsid w:val="00C16668"/>
    <w:rsid w:val="00C240B9"/>
    <w:rsid w:val="00C405D0"/>
    <w:rsid w:val="00C42AC0"/>
    <w:rsid w:val="00C510AC"/>
    <w:rsid w:val="00C53790"/>
    <w:rsid w:val="00C549DF"/>
    <w:rsid w:val="00C63B08"/>
    <w:rsid w:val="00C70FD2"/>
    <w:rsid w:val="00C721BD"/>
    <w:rsid w:val="00C74187"/>
    <w:rsid w:val="00C7791A"/>
    <w:rsid w:val="00C83097"/>
    <w:rsid w:val="00C9479B"/>
    <w:rsid w:val="00C97B37"/>
    <w:rsid w:val="00C97D99"/>
    <w:rsid w:val="00CA523D"/>
    <w:rsid w:val="00CC535E"/>
    <w:rsid w:val="00CD1F99"/>
    <w:rsid w:val="00CF3B5A"/>
    <w:rsid w:val="00CF63D3"/>
    <w:rsid w:val="00D0608D"/>
    <w:rsid w:val="00D10CAA"/>
    <w:rsid w:val="00D179C9"/>
    <w:rsid w:val="00D23510"/>
    <w:rsid w:val="00D3448B"/>
    <w:rsid w:val="00D37997"/>
    <w:rsid w:val="00D44B45"/>
    <w:rsid w:val="00D44C12"/>
    <w:rsid w:val="00D61B83"/>
    <w:rsid w:val="00D6340C"/>
    <w:rsid w:val="00D65BDE"/>
    <w:rsid w:val="00D777A4"/>
    <w:rsid w:val="00D77B96"/>
    <w:rsid w:val="00D84D81"/>
    <w:rsid w:val="00D92FAE"/>
    <w:rsid w:val="00DB75D5"/>
    <w:rsid w:val="00DF03A9"/>
    <w:rsid w:val="00E00F6B"/>
    <w:rsid w:val="00E06DDE"/>
    <w:rsid w:val="00E33CCA"/>
    <w:rsid w:val="00E426BD"/>
    <w:rsid w:val="00E46FFA"/>
    <w:rsid w:val="00E7726B"/>
    <w:rsid w:val="00E838C5"/>
    <w:rsid w:val="00E84845"/>
    <w:rsid w:val="00E952A4"/>
    <w:rsid w:val="00EA7147"/>
    <w:rsid w:val="00EA7992"/>
    <w:rsid w:val="00EB354A"/>
    <w:rsid w:val="00EC7026"/>
    <w:rsid w:val="00ED103D"/>
    <w:rsid w:val="00ED7AD3"/>
    <w:rsid w:val="00EE4A4B"/>
    <w:rsid w:val="00F15BA5"/>
    <w:rsid w:val="00F31EFA"/>
    <w:rsid w:val="00F444B2"/>
    <w:rsid w:val="00F6760D"/>
    <w:rsid w:val="00F74FD1"/>
    <w:rsid w:val="00F973D3"/>
    <w:rsid w:val="00FC6D43"/>
    <w:rsid w:val="00FC70FE"/>
    <w:rsid w:val="00FD1E5A"/>
    <w:rsid w:val="00FF0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28030"/>
  <w15:chartTrackingRefBased/>
  <w15:docId w15:val="{467D0F42-D549-4C06-B60A-34F87A29D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B96"/>
    <w:pPr>
      <w:spacing w:after="0"/>
      <w:ind w:firstLine="720"/>
    </w:pPr>
    <w:rPr>
      <w:rFonts w:ascii="Arial" w:hAnsi="Arial"/>
      <w:lang w:val="ro-RO"/>
    </w:rPr>
  </w:style>
  <w:style w:type="paragraph" w:styleId="Heading1">
    <w:name w:val="heading 1"/>
    <w:basedOn w:val="Normal"/>
    <w:next w:val="Normal"/>
    <w:link w:val="Heading1Char"/>
    <w:autoRedefine/>
    <w:uiPriority w:val="9"/>
    <w:qFormat/>
    <w:rsid w:val="00D77B96"/>
    <w:pPr>
      <w:keepNext/>
      <w:keepLines/>
      <w:spacing w:after="120"/>
      <w:jc w:val="center"/>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D77B96"/>
    <w:pPr>
      <w:keepNext/>
      <w:keepLines/>
      <w:spacing w:after="120" w:line="240" w:lineRule="auto"/>
      <w:outlineLvl w:val="1"/>
    </w:pPr>
    <w:rPr>
      <w:rFonts w:eastAsiaTheme="majorEastAsia" w:cstheme="majorBidi"/>
      <w:b/>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7B96"/>
    <w:rPr>
      <w:rFonts w:ascii="Arial" w:eastAsiaTheme="majorEastAsia" w:hAnsi="Arial" w:cstheme="majorBidi"/>
      <w:b/>
      <w:sz w:val="24"/>
      <w:szCs w:val="36"/>
      <w:lang w:val="ro-RO"/>
    </w:rPr>
  </w:style>
  <w:style w:type="paragraph" w:styleId="Header">
    <w:name w:val="header"/>
    <w:basedOn w:val="Normal"/>
    <w:link w:val="HeaderChar"/>
    <w:uiPriority w:val="99"/>
    <w:unhideWhenUsed/>
    <w:rsid w:val="00D77B96"/>
    <w:pPr>
      <w:tabs>
        <w:tab w:val="center" w:pos="4680"/>
        <w:tab w:val="right" w:pos="9360"/>
      </w:tabs>
      <w:spacing w:line="240" w:lineRule="auto"/>
    </w:pPr>
  </w:style>
  <w:style w:type="character" w:customStyle="1" w:styleId="HeaderChar">
    <w:name w:val="Header Char"/>
    <w:basedOn w:val="DefaultParagraphFont"/>
    <w:link w:val="Header"/>
    <w:uiPriority w:val="99"/>
    <w:rsid w:val="00D77B96"/>
    <w:rPr>
      <w:rFonts w:ascii="Arial" w:hAnsi="Arial"/>
      <w:lang w:val="ro-RO"/>
    </w:rPr>
  </w:style>
  <w:style w:type="paragraph" w:styleId="Footer">
    <w:name w:val="footer"/>
    <w:basedOn w:val="Normal"/>
    <w:link w:val="FooterChar"/>
    <w:uiPriority w:val="99"/>
    <w:unhideWhenUsed/>
    <w:rsid w:val="00D77B96"/>
    <w:pPr>
      <w:tabs>
        <w:tab w:val="center" w:pos="4680"/>
        <w:tab w:val="right" w:pos="9360"/>
      </w:tabs>
      <w:spacing w:line="240" w:lineRule="auto"/>
    </w:pPr>
  </w:style>
  <w:style w:type="character" w:customStyle="1" w:styleId="FooterChar">
    <w:name w:val="Footer Char"/>
    <w:basedOn w:val="DefaultParagraphFont"/>
    <w:link w:val="Footer"/>
    <w:uiPriority w:val="99"/>
    <w:rsid w:val="00D77B96"/>
    <w:rPr>
      <w:rFonts w:ascii="Arial" w:hAnsi="Arial"/>
      <w:lang w:val="ro-RO"/>
    </w:rPr>
  </w:style>
  <w:style w:type="character" w:customStyle="1" w:styleId="Heading1Char">
    <w:name w:val="Heading 1 Char"/>
    <w:basedOn w:val="DefaultParagraphFont"/>
    <w:link w:val="Heading1"/>
    <w:uiPriority w:val="9"/>
    <w:rsid w:val="00D77B96"/>
    <w:rPr>
      <w:rFonts w:ascii="Arial" w:eastAsiaTheme="majorEastAsia" w:hAnsi="Arial" w:cstheme="majorBidi"/>
      <w:b/>
      <w:sz w:val="28"/>
      <w:szCs w:val="32"/>
      <w:lang w:val="ro-RO"/>
    </w:rPr>
  </w:style>
  <w:style w:type="paragraph" w:styleId="ListParagraph">
    <w:name w:val="List Paragraph"/>
    <w:aliases w:val="Normal bullet 2,List Paragraph1"/>
    <w:basedOn w:val="Normal"/>
    <w:link w:val="ListParagraphChar"/>
    <w:uiPriority w:val="34"/>
    <w:qFormat/>
    <w:rsid w:val="00980BA0"/>
    <w:pPr>
      <w:spacing w:line="240" w:lineRule="auto"/>
      <w:ind w:left="720" w:firstLine="0"/>
    </w:pPr>
    <w:rPr>
      <w:rFonts w:eastAsia="Times New Roman" w:cs="Times New Roman"/>
      <w:sz w:val="24"/>
      <w:szCs w:val="24"/>
    </w:rPr>
  </w:style>
  <w:style w:type="character" w:customStyle="1" w:styleId="ListParagraphChar">
    <w:name w:val="List Paragraph Char"/>
    <w:aliases w:val="Normal bullet 2 Char,List Paragraph1 Char"/>
    <w:link w:val="ListParagraph"/>
    <w:uiPriority w:val="34"/>
    <w:locked/>
    <w:rsid w:val="00980BA0"/>
    <w:rPr>
      <w:rFonts w:ascii="Arial" w:eastAsia="Times New Roman" w:hAnsi="Arial" w:cs="Times New Roman"/>
      <w:sz w:val="24"/>
      <w:szCs w:val="24"/>
      <w:lang w:val="ro-RO"/>
    </w:rPr>
  </w:style>
  <w:style w:type="paragraph" w:styleId="BalloonText">
    <w:name w:val="Balloon Text"/>
    <w:basedOn w:val="Normal"/>
    <w:link w:val="BalloonTextChar"/>
    <w:uiPriority w:val="99"/>
    <w:semiHidden/>
    <w:unhideWhenUsed/>
    <w:rsid w:val="002C02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2B6"/>
    <w:rPr>
      <w:rFonts w:ascii="Segoe UI" w:hAnsi="Segoe UI" w:cs="Segoe UI"/>
      <w:sz w:val="18"/>
      <w:szCs w:val="18"/>
      <w:lang w:val="ro-RO"/>
    </w:rPr>
  </w:style>
  <w:style w:type="paragraph" w:styleId="NoSpacing">
    <w:name w:val="No Spacing"/>
    <w:uiPriority w:val="1"/>
    <w:qFormat/>
    <w:rsid w:val="00C97B37"/>
    <w:pPr>
      <w:spacing w:after="0" w:line="240" w:lineRule="auto"/>
      <w:ind w:firstLine="720"/>
    </w:pPr>
    <w:rPr>
      <w:rFonts w:ascii="Arial" w:hAnsi="Arial"/>
      <w:lang w:val="ro-RO"/>
    </w:rPr>
  </w:style>
  <w:style w:type="paragraph" w:styleId="ListBullet">
    <w:name w:val="List Bullet"/>
    <w:basedOn w:val="Normal"/>
    <w:uiPriority w:val="2"/>
    <w:unhideWhenUsed/>
    <w:qFormat/>
    <w:rsid w:val="00C15BA7"/>
    <w:pPr>
      <w:numPr>
        <w:numId w:val="25"/>
      </w:numPr>
      <w:spacing w:before="120" w:after="120" w:line="266" w:lineRule="auto"/>
      <w:ind w:left="284" w:hanging="284"/>
    </w:pPr>
    <w:rPr>
      <w:rFonts w:asciiTheme="minorHAnsi" w:hAnsiTheme="minorHAnsi" w:cs="Calibri"/>
      <w:sz w:val="21"/>
      <w:lang w:val="en-GB"/>
    </w:rPr>
  </w:style>
  <w:style w:type="paragraph" w:styleId="ListBullet2">
    <w:name w:val="List Bullet 2"/>
    <w:basedOn w:val="ListBullet"/>
    <w:uiPriority w:val="2"/>
    <w:unhideWhenUsed/>
    <w:rsid w:val="00C15BA7"/>
    <w:pPr>
      <w:numPr>
        <w:ilvl w:val="1"/>
      </w:numPr>
      <w:ind w:hanging="284"/>
    </w:pPr>
  </w:style>
  <w:style w:type="paragraph" w:styleId="ListBullet3">
    <w:name w:val="List Bullet 3"/>
    <w:basedOn w:val="ListBullet"/>
    <w:uiPriority w:val="2"/>
    <w:unhideWhenUsed/>
    <w:rsid w:val="00C15BA7"/>
    <w:pPr>
      <w:numPr>
        <w:ilvl w:val="2"/>
      </w:numPr>
      <w:ind w:hanging="284"/>
    </w:pPr>
  </w:style>
  <w:style w:type="paragraph" w:styleId="ListBullet4">
    <w:name w:val="List Bullet 4"/>
    <w:basedOn w:val="ListBullet"/>
    <w:uiPriority w:val="2"/>
    <w:unhideWhenUsed/>
    <w:rsid w:val="00C15BA7"/>
    <w:pPr>
      <w:numPr>
        <w:ilvl w:val="3"/>
      </w:numPr>
      <w:ind w:left="1418" w:hanging="284"/>
    </w:pPr>
  </w:style>
  <w:style w:type="paragraph" w:styleId="ListBullet5">
    <w:name w:val="List Bullet 5"/>
    <w:basedOn w:val="ListBullet"/>
    <w:uiPriority w:val="2"/>
    <w:unhideWhenUsed/>
    <w:rsid w:val="00C15BA7"/>
    <w:pPr>
      <w:numPr>
        <w:ilvl w:val="4"/>
      </w:numPr>
      <w:ind w:left="1702" w:hanging="284"/>
    </w:pPr>
  </w:style>
  <w:style w:type="numbering" w:customStyle="1" w:styleId="ListBullets">
    <w:name w:val="List Bullets"/>
    <w:uiPriority w:val="99"/>
    <w:rsid w:val="00C15BA7"/>
    <w:pPr>
      <w:numPr>
        <w:numId w:val="24"/>
      </w:numPr>
    </w:pPr>
  </w:style>
  <w:style w:type="paragraph" w:styleId="NormalWeb">
    <w:name w:val="Normal (Web)"/>
    <w:basedOn w:val="Normal"/>
    <w:uiPriority w:val="99"/>
    <w:unhideWhenUsed/>
    <w:rsid w:val="001769A0"/>
    <w:pPr>
      <w:spacing w:before="100" w:beforeAutospacing="1" w:after="100" w:afterAutospacing="1" w:line="240" w:lineRule="auto"/>
      <w:ind w:firstLine="0"/>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1769A0"/>
    <w:rPr>
      <w:i/>
      <w:iCs/>
    </w:rPr>
  </w:style>
  <w:style w:type="paragraph" w:customStyle="1" w:styleId="footnotedescription">
    <w:name w:val="footnote description"/>
    <w:next w:val="Normal"/>
    <w:link w:val="footnotedescriptionChar"/>
    <w:hidden/>
    <w:rsid w:val="00F444B2"/>
    <w:pPr>
      <w:spacing w:after="0"/>
    </w:pPr>
    <w:rPr>
      <w:rFonts w:ascii="Calibri" w:eastAsia="Calibri" w:hAnsi="Calibri" w:cs="Calibri"/>
      <w:color w:val="181717"/>
      <w:kern w:val="2"/>
      <w:sz w:val="18"/>
      <w:lang w:val="en-GB" w:eastAsia="en-GB"/>
      <w14:ligatures w14:val="standardContextual"/>
    </w:rPr>
  </w:style>
  <w:style w:type="character" w:customStyle="1" w:styleId="footnotedescriptionChar">
    <w:name w:val="footnote description Char"/>
    <w:link w:val="footnotedescription"/>
    <w:rsid w:val="00F444B2"/>
    <w:rPr>
      <w:rFonts w:ascii="Calibri" w:eastAsia="Calibri" w:hAnsi="Calibri" w:cs="Calibri"/>
      <w:color w:val="181717"/>
      <w:kern w:val="2"/>
      <w:sz w:val="18"/>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DC679-5B35-4B51-9655-CBE6BD1E3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Dombi Istvan</dc:creator>
  <cp:keywords/>
  <dc:description/>
  <cp:lastModifiedBy>Maria</cp:lastModifiedBy>
  <cp:revision>3</cp:revision>
  <cp:lastPrinted>2023-11-27T09:13:00Z</cp:lastPrinted>
  <dcterms:created xsi:type="dcterms:W3CDTF">2024-06-10T15:04:00Z</dcterms:created>
  <dcterms:modified xsi:type="dcterms:W3CDTF">2024-06-10T15:04:00Z</dcterms:modified>
</cp:coreProperties>
</file>